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C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</w:pPr>
      <w:bookmarkStart w:id="0" w:name="_GoBack"/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上海师范大学</w:t>
      </w:r>
    </w:p>
    <w:p w:rsidR="00FC392E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创建“安全单位”评比办法（修订稿）</w:t>
      </w:r>
    </w:p>
    <w:bookmarkEnd w:id="0"/>
    <w:p w:rsidR="00FC392E" w:rsidRPr="00902C67" w:rsidRDefault="00FC392E" w:rsidP="0097728B">
      <w:pPr>
        <w:widowControl/>
        <w:spacing w:beforeLines="50" w:before="156" w:line="0" w:lineRule="atLeast"/>
        <w:ind w:firstLine="561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  <w:r w:rsidR="00902C67" w:rsidRPr="00902C67">
        <w:rPr>
          <w:rFonts w:ascii="华文仿宋" w:eastAsia="华文仿宋" w:hAnsi="华文仿宋" w:cs="Arial"/>
          <w:color w:val="000000" w:themeColor="text1"/>
          <w:kern w:val="0"/>
          <w:sz w:val="30"/>
          <w:szCs w:val="30"/>
        </w:rPr>
        <w:t>为了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深化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安全单位评比工作机制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，不断提高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我校平安校园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创建水平，使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各学院各单位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工作进一步规范化、制度化、常态化，发挥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二级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单位在提升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过程中的示范引领作用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对照市教委创建“平安校园”有关文件精神，特制定本办法：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一、指导思想和目标任务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1、指导思想：全面贯彻落实维护校园安全与稳定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相关安全工作会议的指示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充分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调动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广大师生参与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创建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的积极性，引导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活动稳步推进、普遍开展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使每一名师生都成为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活动的实践者和受益者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以创建“安全单位”为抓手，全面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落实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“平安校园”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夯实校园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727751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2、目标任务：各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学院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要把通过创建“安全单位”活动纳入到精神文明创建工作的总体规划中，以建立、健全安全管理长效机制为核心，以加强安全防范基础建设为重点，以落实各项安全防范措施为主线，动员和依靠广大师生员工积极参与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有效防止重大刑事案件和重大事故的发生；有效减少各类案、事件的发生；提高师生员工的安全防范意识；努力实现政治稳定、治安安定、和谐有序的校园环境。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二、申报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要求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下列单位必须参加学校年度“安全单位”</w:t>
      </w:r>
      <w:r w:rsidR="009D2DEA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评比工作：各二级学院（不含旅专）、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图书馆、资产经营公司、后勤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服务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中心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接待中心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三、评比方式</w:t>
      </w:r>
    </w:p>
    <w:p w:rsidR="005519C9" w:rsidRPr="005519C9" w:rsidRDefault="005519C9" w:rsidP="0065650C">
      <w:pPr>
        <w:spacing w:before="50" w:line="0" w:lineRule="atLeast"/>
        <w:ind w:firstLineChars="200" w:firstLine="600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“安全单位”评比工作每年进行一次，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当年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12月上旬为各单位（学院）申报阶段，12月中旬为检查评比阶段，12月下旬至次年1月上旬为公示、表彰阶段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5519C9" w:rsidRPr="005519C9" w:rsidRDefault="005519C9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lastRenderedPageBreak/>
        <w:t>各项评比考核数据采集时间为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上一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年12月1日至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年11月30日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四、表彰与奖惩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根据各单位（学院）的申报材料和年度各项数据，校安全办公室对申报单位进行验收、评分，经校综合治理委员会审核，“安全单位”评分达到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分以上的单位（学院），经公示无异议的授予年度“安全单位”称号。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未申报“安全单位”评比的、被一票否决的及分数未达到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分的单位（学院）不授予年度“安全单位”称号，建议学校对该单位（学院）及主要负责人取消在当年内评选相关先进、考核优秀等。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五、组织实施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br/>
        <w:t xml:space="preserve">　　“安全单位”的年度评比、奖惩由校综合治理委员会组织实施。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六、上海师范大学创建“安全单位”评估指标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（一）、一票否决指标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1、因单位稳定工作不力而引起的缠访、闹访等不稳定事件，严重影响学校的正常工作秩序，对学校造成负面影响的。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2、因管理不到位、措施不落实、整改不力被上级主管机关通报批评、被媒体曝光或受到经济处罚2万元以上的。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3、发生危害国家安全案件、</w:t>
      </w:r>
      <w:r w:rsidR="00BB5523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八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类刑案（杀人、抢劫、强奸、爆炸、放火、投毒、绑架、故意伤害致死）或单位财物一次被盗3万元以上案件的。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4、发生火灾事故的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（以消防车出水为准）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5</w:t>
      </w:r>
      <w:r w:rsidR="00B14EFE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、发生有人员</w:t>
      </w:r>
      <w:r w:rsidR="00B14EFE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重伤</w:t>
      </w:r>
      <w:r w:rsidR="00BB5523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以上的生产事故或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有责交通事故的。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6、发生负有一定管理责任非正常死亡事故的。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7、发生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5人以上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食物中毒事故的。</w:t>
      </w:r>
    </w:p>
    <w:p w:rsidR="00FC392E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8、单位师生员工违法犯罪率（行政拘留以上）超过千分之二的。</w:t>
      </w:r>
    </w:p>
    <w:p w:rsidR="0065650C" w:rsidRPr="0097728B" w:rsidRDefault="00236935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9</w:t>
      </w:r>
      <w:r w:rsidR="0001126F"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、大学生安全教育网络教学和标准化考试参与且通过率不足</w:t>
      </w:r>
      <w:r w:rsidR="0054295A"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90%</w:t>
      </w:r>
      <w:r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的。</w:t>
      </w: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Pr="005519C9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28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（二）、基本指标</w:t>
      </w:r>
    </w:p>
    <w:tbl>
      <w:tblPr>
        <w:tblW w:w="9232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825"/>
        <w:gridCol w:w="1024"/>
      </w:tblGrid>
      <w:tr w:rsidR="00FC392E" w:rsidRPr="00E6435A" w:rsidTr="0065650C">
        <w:trPr>
          <w:trHeight w:val="52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各级指标</w:t>
            </w:r>
          </w:p>
        </w:tc>
        <w:tc>
          <w:tcPr>
            <w:tcW w:w="6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评估指标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分值</w:t>
            </w:r>
          </w:p>
        </w:tc>
      </w:tr>
      <w:tr w:rsidR="00FC392E" w:rsidRPr="00E6435A" w:rsidTr="0065650C">
        <w:trPr>
          <w:trHeight w:val="59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组织领导（10分）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1、建立综合治理领导小组和突发事件领导小组，有兼职安全员。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2、安全工作摆到本单位工作议事日程，做到年初有计划，年中有检查，年底有总结。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3、每年</w:t>
            </w:r>
            <w:r w:rsidR="003F503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单位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的安全会议不少于2次。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4、出席学校安全工作会议情况。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5、完成学校布置的安全生产工作情况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，《安全生产手册》记录完备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制度建设（</w:t>
            </w:r>
            <w:r w:rsidR="00205670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1、建立健全突发事件处置工作预案，领导班子保持通讯畅通，发生突发事件时能够及时当场、妥善处置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FA62B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规章制度齐全、上墙，并严格执行。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3、与学校、下属岗位及本部门人员签订安全责任书。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安全信息报送工作制度，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重大、紧急情况报告制度，不迟报、漏报、瞒报。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严格执行各类论坛、讲座及大型活动的报告审批制度，活动的安全保卫工作预案和措施，必须完备和落实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9D2DEA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安全防范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与管理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5519C9" w:rsidP="00903D00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</w:t>
            </w: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大学生安全教育进课堂，积极参与组织的逃生等防灾演练。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对</w:t>
            </w: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教职员工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定期开展有针对性的安全教育和培训。</w:t>
            </w:r>
            <w:r w:rsidR="00E6435A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特殊工种工作人员持证上岗</w:t>
            </w:r>
            <w:r w:rsidR="00E6435A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大学生安全教育网络教学和标准化考试参与率不足百分之九十</w:t>
            </w:r>
            <w:r w:rsidR="0001126F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五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的，每低一个百分点</w:t>
            </w:r>
            <w:r w:rsidR="0001126F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至万分点都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扣1分。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重点人员、外聘人员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等实有人口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档案齐全，管理制度落实。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3、单位重点部位要配置必要的技术防范设施</w:t>
            </w:r>
            <w:r w:rsidR="00142C81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，落实</w:t>
            </w:r>
            <w:r w:rsidR="00142C81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安全责任人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23693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1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B82D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</w:t>
            </w:r>
            <w:r w:rsidR="00205670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网络安全、涉密文件、资料与设备的管理。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23693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F67A2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5、每年安全检查不少于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次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，其中主要领导参加检查不少于2次，分管安全工作领导检查不少于5次，分管学生工作领导进学生宿舍检查不少于5次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，相关检查均须有照片或者视频资料存档备查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108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发案与违纪、违章、违法、隐患与整改情况（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54295A">
            <w:pPr>
              <w:widowControl/>
              <w:spacing w:line="0" w:lineRule="atLeast"/>
              <w:ind w:hanging="72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      1、校内发生刑事、治安案件的，按发案率每千分之一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（0.001‰</w:t>
            </w:r>
            <w:r w:rsidR="000C4A63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—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1‰）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扣1分，其中对没有学生的单位每发生一起刑事、治安案件扣1分。</w:t>
            </w:r>
            <w:r w:rsidR="001A7E9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发生万元以上单位财产和设备被盗案件每起扣2分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061BA6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因违纪、违法受到处罚（行政拘留或记过处分以上的）的每起、每人次扣2分</w:t>
            </w:r>
            <w:r w:rsidR="00061BA6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61BA6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2、在校内发生有责交通事故的每起扣1分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，违章停车每起扣0.5分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903D00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签发的不安全通知单、隐患整改书，每起扣2分，收到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保卫处签发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的不安全和违章通知单每起扣0.5分</w:t>
            </w:r>
            <w:r w:rsidR="00903D00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学生宿舍查获违章电器等情形的每起扣0.5分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FC392E" w:rsidRPr="00E6435A" w:rsidTr="0065650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或者保卫处签发的不安全通知单、隐患整改书，未按规定整改的，每次扣2分。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B82DD6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其他安全隐患或者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事故</w:t>
            </w:r>
            <w:r w:rsidR="00903D00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每起扣2分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，造成人员重伤或者死亡的，每起扣4分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903D00" w:rsidRPr="00E6435A" w:rsidTr="00B82DD6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</w:tr>
      <w:tr w:rsidR="00903D00" w:rsidRPr="0097728B" w:rsidTr="000C4A63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00" w:rsidRPr="0097728B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加分情况（</w:t>
            </w:r>
            <w:r w:rsidR="000C4A63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0分）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97728B" w:rsidRDefault="0001126F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大学生参加安全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标准化考试参与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且通过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率超过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95%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，每超过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0.01%至1%加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0.5分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，考试参与且通过率100%的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再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加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2.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分，考试优秀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率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每1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0%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的加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接受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市教委及以上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级单位来校安全检查的单位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，在检查中未发现隐患或者提出整改的，每次加1分。被市教委及以上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级单位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评为安全生产先进单位、见义勇为先进个人</w:t>
            </w:r>
            <w:r w:rsidR="00DF0E11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等情形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的，每起加5分。</w:t>
            </w:r>
            <w:r w:rsidR="000C4A63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团体参加市教委以上组织安全方面竞赛等比赛加3分，获得三等奖的加2分，二等奖的加4分，一等奖的加6</w:t>
            </w:r>
            <w:r w:rsidR="000C4A63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分、特等奖的加8分。个人参加市教委以上组织安全方面竞赛等比赛加1分，获得三等奖的加1分，二等奖的加2分，一等奖的加3分、特等奖的加4分。单位自行组织占本单位师生员工数50%以上或者100人以上参加的有关安全生产方面竞赛、演练等特色活动每起加2分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。其他经综治委同意的加分情况。</w:t>
            </w:r>
          </w:p>
          <w:p w:rsidR="000C4A63" w:rsidRPr="0097728B" w:rsidRDefault="000C4A63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97728B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2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517E95" w:rsidRPr="0097728B" w:rsidTr="00517E9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E95" w:rsidRPr="0097728B" w:rsidRDefault="00517E95" w:rsidP="00517E95">
            <w:pPr>
              <w:widowControl/>
              <w:spacing w:line="0" w:lineRule="atLeast"/>
              <w:ind w:firstLineChars="100" w:firstLine="30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总分</w:t>
            </w:r>
          </w:p>
          <w:p w:rsidR="00517E95" w:rsidRPr="0097728B" w:rsidRDefault="00517E9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（100分）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95" w:rsidRPr="0097728B" w:rsidRDefault="00517E95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所有得分总和不得超过100分。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95" w:rsidRPr="0097728B" w:rsidRDefault="00517E9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</w:tr>
    </w:tbl>
    <w:p w:rsidR="00FC392E" w:rsidRPr="00E6435A" w:rsidRDefault="00FC392E" w:rsidP="0065650C">
      <w:pPr>
        <w:widowControl/>
        <w:spacing w:line="360" w:lineRule="auto"/>
        <w:ind w:firstLineChars="400" w:firstLine="112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7728B">
        <w:rPr>
          <w:rFonts w:ascii="Arial" w:eastAsia="宋体" w:hAnsi="Arial" w:cs="Arial"/>
          <w:color w:val="000000"/>
          <w:kern w:val="0"/>
          <w:sz w:val="28"/>
          <w:szCs w:val="28"/>
        </w:rPr>
        <w:t>   </w:t>
      </w:r>
      <w:r w:rsidR="00F25BB2" w:rsidRPr="0097728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  <w:r w:rsidRPr="0097728B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</w:t>
      </w:r>
      <w:r w:rsidRPr="0097728B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     上海师范大学综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合治理委员会</w:t>
      </w:r>
    </w:p>
    <w:p w:rsidR="00FC392E" w:rsidRPr="0001126F" w:rsidRDefault="00FC392E" w:rsidP="0065650C">
      <w:pPr>
        <w:widowControl/>
        <w:spacing w:line="360" w:lineRule="auto"/>
        <w:ind w:firstLine="56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 xml:space="preserve">          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    </w:t>
      </w:r>
      <w:r w:rsidRPr="00F67A2A">
        <w:rPr>
          <w:rFonts w:ascii="华文仿宋" w:eastAsia="华文仿宋" w:hAnsi="华文仿宋" w:cs="Arial"/>
          <w:color w:val="FF0000"/>
          <w:sz w:val="30"/>
          <w:szCs w:val="30"/>
          <w:shd w:val="clear" w:color="auto" w:fill="FFFFFF"/>
        </w:rPr>
        <w:t>         </w:t>
      </w:r>
      <w:r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二O</w:t>
      </w:r>
      <w:r w:rsidR="00517E95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一九</w:t>
      </w:r>
      <w:r w:rsidR="00F25BB2"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</w:t>
      </w:r>
      <w:r w:rsidR="00517E95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十二</w:t>
      </w:r>
      <w:r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月</w:t>
      </w:r>
    </w:p>
    <w:p w:rsidR="00CB25BD" w:rsidRPr="00F67A2A" w:rsidRDefault="00CB25BD">
      <w:pPr>
        <w:rPr>
          <w:color w:val="FF0000"/>
        </w:rPr>
      </w:pPr>
    </w:p>
    <w:sectPr w:rsidR="00CB25BD" w:rsidRPr="00F67A2A" w:rsidSect="00CB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C5" w:rsidRDefault="00890CC5" w:rsidP="001A7E9F">
      <w:r>
        <w:separator/>
      </w:r>
    </w:p>
  </w:endnote>
  <w:endnote w:type="continuationSeparator" w:id="0">
    <w:p w:rsidR="00890CC5" w:rsidRDefault="00890CC5" w:rsidP="001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C5" w:rsidRDefault="00890CC5" w:rsidP="001A7E9F">
      <w:r>
        <w:separator/>
      </w:r>
    </w:p>
  </w:footnote>
  <w:footnote w:type="continuationSeparator" w:id="0">
    <w:p w:rsidR="00890CC5" w:rsidRDefault="00890CC5" w:rsidP="001A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E"/>
    <w:rsid w:val="0001126F"/>
    <w:rsid w:val="00061BA6"/>
    <w:rsid w:val="000C4A63"/>
    <w:rsid w:val="00142C81"/>
    <w:rsid w:val="001A55CF"/>
    <w:rsid w:val="001A7E9F"/>
    <w:rsid w:val="00205670"/>
    <w:rsid w:val="00236935"/>
    <w:rsid w:val="002525F6"/>
    <w:rsid w:val="00292E07"/>
    <w:rsid w:val="003A3FD4"/>
    <w:rsid w:val="003F503C"/>
    <w:rsid w:val="0043693E"/>
    <w:rsid w:val="00467F17"/>
    <w:rsid w:val="004D227E"/>
    <w:rsid w:val="004F4120"/>
    <w:rsid w:val="00517E95"/>
    <w:rsid w:val="0054295A"/>
    <w:rsid w:val="005519C9"/>
    <w:rsid w:val="00576C91"/>
    <w:rsid w:val="0065650C"/>
    <w:rsid w:val="00673C96"/>
    <w:rsid w:val="006A5002"/>
    <w:rsid w:val="00727751"/>
    <w:rsid w:val="007C10D9"/>
    <w:rsid w:val="007E38D7"/>
    <w:rsid w:val="008131BF"/>
    <w:rsid w:val="00890CC5"/>
    <w:rsid w:val="008A2436"/>
    <w:rsid w:val="00902C67"/>
    <w:rsid w:val="00903D00"/>
    <w:rsid w:val="0097728B"/>
    <w:rsid w:val="009B7772"/>
    <w:rsid w:val="009D2DEA"/>
    <w:rsid w:val="009F7F65"/>
    <w:rsid w:val="00A128BD"/>
    <w:rsid w:val="00A51577"/>
    <w:rsid w:val="00A9350C"/>
    <w:rsid w:val="00AC40CE"/>
    <w:rsid w:val="00B14EFE"/>
    <w:rsid w:val="00B21EE1"/>
    <w:rsid w:val="00B82DD6"/>
    <w:rsid w:val="00BB5523"/>
    <w:rsid w:val="00BD7E34"/>
    <w:rsid w:val="00C25747"/>
    <w:rsid w:val="00C64285"/>
    <w:rsid w:val="00C95BD5"/>
    <w:rsid w:val="00CB25BD"/>
    <w:rsid w:val="00CD60F2"/>
    <w:rsid w:val="00CE0437"/>
    <w:rsid w:val="00D427C7"/>
    <w:rsid w:val="00DF0E11"/>
    <w:rsid w:val="00E052C5"/>
    <w:rsid w:val="00E6435A"/>
    <w:rsid w:val="00ED6892"/>
    <w:rsid w:val="00F034DB"/>
    <w:rsid w:val="00F25BB2"/>
    <w:rsid w:val="00F67A2A"/>
    <w:rsid w:val="00FA62BC"/>
    <w:rsid w:val="00FB010F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21795-6282-4B41-8024-488B4A4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7E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7E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01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0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733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8698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SHNU</cp:lastModifiedBy>
  <cp:revision>2</cp:revision>
  <cp:lastPrinted>2017-05-19T06:27:00Z</cp:lastPrinted>
  <dcterms:created xsi:type="dcterms:W3CDTF">2020-11-24T06:19:00Z</dcterms:created>
  <dcterms:modified xsi:type="dcterms:W3CDTF">2020-11-24T06:19:00Z</dcterms:modified>
</cp:coreProperties>
</file>